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IT consulting, specializing in application development, system integration, and cloud-based solutions. Proven expertise in leading technical projects, collaborating with cross-functional teams, and delivering high-quality software solutions using modern technologies. Strong background in software architecture and design principles with a focus on leveraging agile methodologies for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customer engagement through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cloud-based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 to define project scope and deliver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leading sprint reviews to gather feedback and refine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code coverage of over 85% for all new features introduced.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that improved code quality and team knowledge sharing, ensuring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technical guidance,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modernization efforts for legacy systems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achieving improved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software architectures, APIs, and deployment processes, facilitating easier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MongoDB databases to support application data requirements, employing indexing and optimization techniques for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robust, maintainable code that reduced errors and improved collaboration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presentations on best practices in software design and development to internal teams, enhancing overall development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 authentication and secure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contributing to team-wide coding standards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RESTful API integration for various client applications, ensuring secure data transfer and consistent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application speed by optimizing SQL queries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 storage solutions in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transform designs into functional web applications, enhancing overall user satisfaction by integrating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retrospective meetings to enhance team communication and improve project increments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manual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defect detection rates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 to allow greater scalability and modularity in existing applications, improving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processes by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enterprise applications tailored to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developing and maintaining applications through pair programming and constructive feedback in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ensure optimal design and performance of SQL databases within corporate applications, enhancing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planning and review, resulting in improved project outcome predictability.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new libraries and frameworks to enhance product performance and maintainability, focusing on user requirement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designs, coding practices, and necessary procedures to ensure compliance and ease of understanding for future developers and testers.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applications to modern frameworks, improving operational efficiency and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applications to safeguard user data by following industry best practices and striving for PCI compliance.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