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IT consulting, specializing in end-to-end software development with a strong focus on cloud architecture, API development, and agile methodologies. Proficient in a diverse range of programming languages and technologies, including React, Node.js, and AWS. Proven track record in delivering high-quality software solutions that meet client specifications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Continuous Integration, Continuous Delivery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Contentful, Magento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OAuth2, JWT, APIs, Refactoring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large-scale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design that improved the client engagement rate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scalability across multiple cloud environments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 services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data collection processes and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times and minimizing rollback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development and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applications for clients in the healthcare sector, ensuring compliance with HIPAA standards and improving patient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API design and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processes, and achieving a 40% increase in user-perceived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large-scale refactoring initiatives focusing on performance optimization by utilizing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boosted application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designing complex relational databases, implementing advanced querying techniques to facilitate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project milestones were met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application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95% code coverage and stable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front-end development, fostering a culture of quality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to ensure efficient integration of new technologies aligning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assessments for cloud integration projects ensuring robust security practices were adopted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authentication. By implementing these security measures, we secured sensitive data and enhanced trust in our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design and implementation of enterprise-level applications tailored to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web service development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backend services to support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times and reliability for key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significantly improving the consistency and reliability of deployments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reliability and reducing bugs in production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and UX/UI designers to create an engaging user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effectively manage codebase changes within organized repositories, leading to more effective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methodologies, working on task identification, sprint planning, and retrospectives to ensure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authentication for large-scale enterprises.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that improved system integration and streamlined business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analytics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which allowed stakeholders real-time insights into key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company training on best coding practices and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team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for new features, ensuring alignment with business goals and critical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performance tuning of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inspections and code reviews, fostering a collaborative mindset towards software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marketing websites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SEO best practices that improved web traffic by 25%.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