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extensive experience in IT consulting, specializing in delivering complex software solutions and enhancing operational efficiency. Proficient in a variety of modern frameworks and technologies, with a track record of leading cross-functional teams to achieve strategic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Ruby on Rails,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RabbitMQ, Redis, Graph databases,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improving performance by 40% through meticulous optimization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 for customer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ensuring robust security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reduced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cost reduction and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frontend applications, simplifying data management and enhancing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technical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alignment with business objectives and timely delivery of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system health and optimizing resource usage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fostering a culture of quality and improving code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architecture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integrating quality assurance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reducing bug resolution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documentation and training for end-users as part of solution deployments, ensuring a smooth transition and user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enhance legacy systems, migrating from monolithic architectures to service-oriented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high performance and responsiveness to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create seamless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customer engagement and satisfaction metrics up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complex queries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resulting in a significant reduction in database load and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deliver projects on schedule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application functionality and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identifying bugs early in the development phase, thus maintaining high standards of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proactive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application performance and driving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modular design and maintainability for easier updates and feature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effective usage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enhance database performance, contributing to an overall 15% improvement in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affiliate tracking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detailed reports that provided clear insights into campaign performance, optimizing marketing spend.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rollouts of agile methodologies in project management, driving stakeholder engagement and aligning deliverables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exploratory testing of web applications, identifying key bugs in functionality and usability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full-stack capabilities that accelerated initial project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project efforts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productive work environment and ensuring message clarity.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