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developing and optimizing e-commerce applications using AI technologies for multichannel retail environments. Proven track record of leveraging advanced technical skills to drive growth and enhance ad spend efficiency over large-scale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VS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Prometheus,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marketing analytics features that improved ad targeting and budgeting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inter-service communication and enhanced performance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and enhancing data retrieval speeds, which improved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AI-driven ad optimization algorithms, enhancing customer engagement and boosting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implementing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delivery of software, improving code quality and reducing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expand platform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providing a more comprehensive analysis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that increased team code quality adherence by 15% while promoting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performance enhancements in key analytical processes affecting over 500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feedback adjustments that improved system uptime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(TDD)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post-deployment defects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agile methodologies and DevOps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by embracing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of data analytics projects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client reporting accuracy and insights, driving strategic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best practices and technical skills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web architectures, enhancing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identity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authentication systems, enhancing user data protection laws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migrating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uptime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fault-tolerant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under high traffic conditions, typically used by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suites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 and robust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retrieval across multiple clients, optimizing data load times for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which improved team velocity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performance tuning to achieve optimal data handling speeds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RESTful APIs to facilitate real-time data processing and interactions between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Security Center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mitigating risks associated with data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application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user experiences across both iOS and Android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innovative software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data processing tools that streamlined data analysis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project documentation and software design plans aligned with customer specifications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DevOps capacity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infrastructure management efficiency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 to iterate on products using analytical insights derived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production support for running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for critical business services through proactive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utility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data management processes, improving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