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delivering scalable, high-performance software solutions. Proven ability to leverage cutting-edge technologies to solve complex issues and enhance user experiences. Strong collaborator dedicated to fostering innovative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 2.0,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secure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enhance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interfaces, significantly improving customer engagement metrics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requirements, translating them into comprehensive software specifications while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for critical backend services, achieving a 40% reduction in response times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coding standards, testing, and documentation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 of deployed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such as payment gateways and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control throughout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application security vulnerabilities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leading to enhanced data protection for user credentials.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enabling rapid application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system performance analysis, utilizing monitoring tools to inform architectural decisions, optimizing SQL queries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and enhancing load distribution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automated testing protocols for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high-fidelity application behavior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solutions with a focus on compliance with industry standards for data protection and privacy,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tokenization.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healthcare and finance sectors, ensuring high performance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requirements, translating business needs into technical specifications for web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practices, participating in sprint planning and retrospectives while managing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the configuration of load balancers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monitoring tools, driving a 30% improvement in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transitioning legacy systems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interactions and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improvements in application response times and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client-focused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discussions and development processes, ensuring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protocols, performing manual and automated tests to validate application functionality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security features into applications, including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best security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processes and architecture using UML diagrams, providing clear visualizations for team reference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collaborations to enhance coding efficiency and reduce bugs through peer reviews and pair programming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