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expertise in building scalable applications and high-performance systems, particularly in IT consulting environments. Adept at leveraging a diverse tech stack to deliver innovative solutions that streamline operations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Swagger,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improving the release cycle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cross-functional team in migrating legacy systems to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by 25% while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increased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reliable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full-stack development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user interfaces, improving user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focused on enhancing code quality, which led to a 50% reduction in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and sprint planning meetings, streamlining project management processes and boosting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coding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system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research and development initiatives to explore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led internal workshops on architectural design patterns and microservices principles, embedding industry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meetings to gather requirements and present technical solutions, yielding high customer satisfaction and a collaborative spirit.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client-user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on-premise solutions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scalability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volume transaction processing under strict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resulting in a 30% decrease in load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management,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data retrieval and integration for diverse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software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stability and decreasing post-release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compliance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integrated with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and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data access and manipulation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debugging and troubleshooting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team sessions to articulate software requirements and project specifications, driving project alignment and outcome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deployment in client environments, configuring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orientation.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and code management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provide technical insights into projects, fostering strong relationships and alignment on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