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delivering high-quality software solutions. Proven proficiency in leading complex projects from concept through implementation while adhering to best coding practices. Expertise in modern frameworks and languages with a track record of enhancing application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ASP.NET,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customer-facing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efficiency by 25% while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continuous improvement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bugs reported during QA.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applications, enabling seamless integration and improving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50%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 and design patterns, fostering a culture of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a multi-platform application, reducing the amount of data transferred by 30% and improving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test coverage by 60% and ensured code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enhanced system resilience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allowed for immediate data consumption and analysis across several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by integrating configuration management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deployment times and increased productivity across the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security framework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significantly improving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product management to gather requirements and formulate technical specifications for new software features that meet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 monolithic application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reporting dashboard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actionable insights for clients, increasing the application usage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on legacy applications while transitioning to cloud-based systems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hosting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external integration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exchange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project scope and timeline for development projects within a fast-paced environment adhering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DevOps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deployment, improving pipeline efficiency and system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thorough testing of APIs to ensure code quality and application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identity and access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for application components ensuring code coverage of over 80%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reduced defects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dynamic information flow in applications and improving user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scrums and sprint planning sessions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requirements, ensuring successful project delivery that aligns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the architecture of the applications and coding standards, promoting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Azure for cloud application hosting, providing scalability and high availability for services with zero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functionalities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decrease in resource utilization on runtime.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