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delivering innovative IT consulting solutions. Proficient in a wide variety of programming languages and frameworks, utilizing agile methodologies to drive project success. Demonstrated ability in creating scalable, efficient, and cutting-edge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Vue.js,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complex,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user experience and performance for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tandem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reducing data retrieval times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30% and significantly improving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technology stack for new projects,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by profiling and optimizing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component-driven architecture, which increased reusability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Agile development, leading to improved team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debugging and profiling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identify and resolve bottlenecks,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data-fetching capabilities and reducing data over-fetching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meetings to gather requirements and propose technology solutions leveraging modern frameworks and cloud technologies for scalable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the number of bugs in production, leading to a 15% decrease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all team members are aligned with the latest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dynamic, data-driven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strong focus on responsive design to ensure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with an emphasis on scalability and modularity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 user interfaces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utilizing serverless architectures to enhance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architecture discussions, helping streamline development processes through the adoption of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availability for business intelligence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full software development lifecycle (SDLC),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project tracking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initiatives involving SQL query tuning, ensuring high application performance under heavy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effective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interoperability via standard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development projects focusing on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engaging user interfaces for internal tools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stack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performance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team-based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that all project changes were tracked and managed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implementing custom functionalities within core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enhanced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