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and implementing blockchain solutions, smart contracts, and robust backend systems. Proven track record in leveraging cutting-edge technologies to enhance performance and functionality in various applications. Adept at collaborating with stakeholders to deliver innovative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Solidity,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Polkadot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Structures: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Hash Tables, Binary Trees, Graphs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multi-chain decentralized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Polkadot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cross-chain transactions and securing user data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business processes, ensuring transparency and reducing operational costs for blockchain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retrieval and manipulation in post-transaction verification for decentralized finance (DeFi) platforms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fault-tolerant microservices architecture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tuning and optimization for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query performance improvement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technical solutions aligning with business objectives while utilizing agile methodologies and continuous integration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implemented best practices for quality assurance using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bugs submitted.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while enhancing accessibility and security measures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blockchain-based loyalty programs that improved user retention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rewards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coding practices and educating them on blockchain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team’s overall competency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transactions within dApps, streamlining the user experience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development for innovative blockchain solutions, staying ahead of industry trends and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zk-SNARKs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Layer 2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security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decentralized applications, ensuring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system security by implementing encryption techniques for sensitive data both at rest and in transit, reducing vulnerability to data breaches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through dynamic single-page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an enterprise-level API for data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fetching processes for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availability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translate business requirements into technical specifications, addressing complex challenges with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architecture discussions to assess and adopt emerging technologies and frameworks that enhance application performance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cycles and reducing hotfix times in production environments to fewer than six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 and application reliability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by advocating for Agile methodologies, reducing project delivery times and improving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development, which improved login security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with rich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features for a cloud-based access management platform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applying rollback strategies to maintain software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testing to gather feedback, adjusting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user needs and behavior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production deployment of applications, ensuring performance stability and resolving user-reported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automated scaling and resource management to align with increasing application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onboard new developers, sharing best coding practices and insights into project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