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diverse experience in delivering high-quality software solutions. Proven ability to manage complex projects from inception to completion, utilizing a comprehensive tech stack and best practices for software architecture and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PHP,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 5, TestNG,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Serverless Architecture, Design Patterns,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SAML, OWASP, Application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faster deployment times. Improved deployment frequency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application's performance by refactoring key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introducing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serverless application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HTTP requests, improving the overall scalability and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application adhered to accessibility guidelines and modern UX principles, resulting in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in frontend/welcome applications, streamlining client-server communication and reducing the amount of data transferred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mechanisms, enhancing application security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led daily stand-ups to ensure project milestones were met on time, enhancing team communication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mentoring junior developers on best practices,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advanced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while adhering to industry standards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resiliency and disaster recovery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retrieval times and increased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conducted training sessions on newly implemented systems to streamline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containerized applications, which improved resource utilization and available scaling options.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large-scale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high-performance and scalability through effective use of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principles, leading to a modular application that was easier to maintain and expand, resulting in enhanced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numerous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security protocols were strictly followed to protect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optimized queries that significantly reduced data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the quality of the software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develop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experience and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automated CI/CD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release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contributions to open source projects which bolstered community engagement and contributed to personal professional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to provide dynamic content and user interfaces on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initiatives,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methodologies to manage and prioritize multiple projects, significantly improving team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for on-premise and cloud-hosted infrastructures including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 and integrated with SQL databases for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provide tailored solutions that met business objectives, enhancing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resolution and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junior staff on software development life cycle principles and effective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