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demonstrated expertise in developing scalable, high-performance web applications. Adept in a myriad of programming languages and frameworks, leveraging cutting-edge technologies to deliver extensive IT solutions. Committed to consistently exceeding client expectations by delivering solutions that are robust, secure, and highly maintainable.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NoSQL, WebSockets,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user experiences and optimizing performance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 and increasing deployment speeds through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applications, ensuring high availability and rapid response times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resource allocation based 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prototype enterprise-scale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front-end components and back-end services to drive efficient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real-time data-processing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40%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safeguard sensitive data and compliance with industry regulations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to 85% and reducing deployment-related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learning and continuous improvement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100% performance scores in client assessments with insightful analytics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machine learning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analysis workflows for improved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software development processes, ensuring knowledge transfer and compliance with internal protocols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requirements, creating software solutions that improved client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enhancements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REST APIs for improved functionality and contributing to a 15%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of solutions, from conception through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multi-disciplinary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optimized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systems ran efficiently, which led to a decrease in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new technologies and processes to improve team efficiency and adaptability to rapidly evolving frameworks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existing architecture, ensuring seamless data flow and enriched user experiences through efficient client-side and server-side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50% and ensuring data integrity across vast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ensure technical solutions aligned with business objectives, resulting in successful project rollouts and positive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high-demand applications within an enterprise setting, receiving positive client evaluations for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customer interaction designs,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 that met the needs of a dynamic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establishing a continuous integration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deployment time and minimizing the risk of release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system performance issues by implementing various debugging techniques and optimizing application code for maximum throughput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project documentation to facilitate knowledge sharing and support future development endeavors, contributing to a cohesive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ensuring clear communication and collaboration within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unit, integration, and system testing procedures, improving application reliability metrics as established by QA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evaluating and selecting frameworks and tools suitable for upcoming projects, enhancing agility and responsiveness to changing client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