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Engineer with over 8 years of experience delivering cutting-edge IT solutions in consulting environments. Adept at leading teams to design, develop, and implement robust software applications, utilizing a diverse tech stack, including cloud platforms, databases, and modern development frameworks. Proven history of enhancing operational efficiency and driving project success through technical expertise and collaborative approaches.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HTML,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Travis CI, Jenkins,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XP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Chef,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cloud-based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processing and storage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comprehensive project management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client project tracking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data-intensive applications, resulting in a 30% increase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code deployments and streamline the development workflow, decreasing release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define project requirements and ensure alignment on functional specifications, which improved stakeholder satisfaction ratings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with client applications, leading to a 20% increase in API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post-deployment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resources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agile best practices to ensure projects were delivered on time and within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collaborative problem-solving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an average of 3 seconds per query.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reviews, contributing to the enhancement of cloud infrastructure and application scalability strategy, influencing a 10% cost reduction in cloud spending.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efficient API design, expanding team knowledge and coding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cross-verify product functionality against client use cases, achieving a 98% quality assurance adherence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customizable reporting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real-time analytics for clients, increasing user engagement metrics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through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mechanisms, significantly reducing unauthorized access instances.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to service and data consistency during the transition period.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translate them into technical documentation, improving communication and client expectations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frontend team to create a dynamic user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experience and interaction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operational transparency and expedite issue resolution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Formulated and executed a comprehensive test strategy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API testing, resulting in a 25% reduction in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training materials and conducted sessions to educate users on new software functionalities, enhancing client satisfaction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security monitoring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proactive threat detection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beta testing cycles, providing feedback and insights that led to significant enhancements in application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building responsive web interfaces for client projects, focusing on cross-browser compatibility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application issues by performing root cause analysis and applying best practice solutions, which improved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set up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in environment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project documentation, ensuring up-to-date reference material for development and project management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foster team collaboration and deliver high-quality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post-deployment, analyzing data to inform future optimization techniques and feature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