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developing scalable and resilient applications. Possesses deep expertise in cloud infrastructure, microservices architecture, and agile methodologies. Proficient in leading development teams and delivering high-quality software solutions, while fostering innovation and ensuring best practices in coding and project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Kubernetes,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 through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scaling of backend services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reliability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migrate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operational costs by 30% while enhancing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facilitate integration with third-party services, increasing the product ecosystem's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95% and ensuring reliability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timely delivery of features and enhancements while minimizing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25% and boosting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refactoring sessions, fostering a culture of excellence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translate business requirements into technical specifications, aligning development efforts with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coding, testing, and deployment, contributing to the professional growth of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observability and incident response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backend services, resulting in a 20% increase in throughput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addressed security vulnerabilities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business processes for clients in the healthcare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that interacted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efficient data handling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EC2 and S3 to enhance scalability and cost-efficiency.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discussions, focusing on optimizing application architecture for performance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effectively managing multiple feature branches and releases across diverse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frameworks, ensuring high-quality software delivery while reducing regression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 planning sessions, enhancing team collaboration and product delivery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libraries and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boost productivity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by building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reporting functionalities, facilitating better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enterprise applications to cloud environments, ensuring minimal disruption to service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guides for internal tools developed, promoting knowledge sharing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 timelines, contributing to a significant reduction in development times for major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for team deliverables, focusing on improving code quality and adherence to best practices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cohesive and functional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 to keep team practices aligned with industry advancements.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