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implementing innovative software solutions in dynamic environments. Proficient in leveraging modern frameworks and tools, committed to driving efficiency and enhancing product quality through cutting-edge technology and teamwork.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Django, Flask,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Oracle,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Jenkins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Message Brokers: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Kafka, ActiveMQ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and orchestration of services in AWS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multi-tenant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advanced security practices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building a data processing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analytics, contributing to a 50% increase in data handling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processes while reducing release cycles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dynamic front-end user interfaces, improving user experience and engagement metrics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functionalities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robust CRUD operations and complex data queries to support high-load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methodologies, implementing Scrum practices to facilitate cross-functional team collaboration, driving sprint efficiency and product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existing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application load times by up to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quality by ensuring 90% test coverage before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several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to streamline data fetching processes, optimizing client-server communication for a high-traffic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full-stack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responsive interfaces that comply with modern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authentication, safeguarding user information within sensitive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coding best practices and technology stack utilization, fostering a culture of continuous improvement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product features and user satisfaction through iterative design and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agile development methodologies to meet fast-paced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version control and minimizing deployment errors during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secured them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and secure communication between client and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optimization for existing applications through detailed code reviews and profiling techniques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client dashboard, enhancing real-time analytics features and reducing data load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 tasks, employing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generate insightful reports based on user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feature flagging system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LaunchDarkly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control feature releases and A/B testing, enhancing decision-making through data-driven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application development, facilitating easier collaboration across environments and making local setups seamless.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product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developing robust backend services that adhered to REST architectural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80% code coverage for consistently delivering high-quality products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 meetings, promoting team collaboration and reviewing project objectives using agile methodologies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ensuring responsive design principles were consistently applied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security measures including input validation and authentication features in applications to safeguard user data against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APIs and software architecture, ensuring the clarity and maintainability of codebases for current and future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 stakeholders to gather requirements, actively participating in the solution design process to ensure alignment with business goals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several successful deployments, working closely with QA teams to ensure a smooth handover and deployment process via cloud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