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Engineer with over 8 years of experience in developing robust applications, utilizing a wide array of technologies to improve system performance, scalability, and user experience. Excels in cross-functional teams and effectively managing complex projects with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React, Angular, Django, Flask,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Azure, AWS, Terraform,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CI/CD, TDD, BDD,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and storage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highly interactive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 by 35% through efficient state management and component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workflows, which increased release frequency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S3, EC2, and Lambda to enhance application performance and reduce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containerized applications for enhanced scalability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principles in web applications, leading to improved user satisfaction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 by 50%, and 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the integration of third-party services such as payment gateways and authentication APIs, ensuring secure and reliable 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project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enhanced project visibility, stakeholder engagement, and reporting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production bugs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conducted workshops on cloud technologies and agile practices, elevating team competence and technical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applications through migration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better maintainability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and project estimation to align strategic goals with operational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 30% increase in application performance through optimized codebase and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robust REST API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integration with third-party services and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software development lifecycle (SDLC) management practices,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project timelines and enhance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20% reduction in post-deployment issues across multiple released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requirements from stakeholders, translating them into technical specifications for development teams to follow.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UI/UX designs aligned with client branding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automated operational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migration of legacy systems to cloud-based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innovation and agility in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authentication and authorization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multiple projects, ensuring secure user access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quality assurance protocols during the development phase,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as part of a cross-functional team, contributing to sprint planning, retrospectives, and daily stand-ups to improve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organization, backup, and recovery strategies for multiple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support teams to troubleshoot and resolve software defects in production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input into systems architecture and design, leveraging best practices to create scalable solutions that support future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present deliverables, honing stakeholder engagement skills and fostering trust in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with a focus on performance optimization, using profiling tools to capture bottlenecks and recommend more efficient algorithms.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