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developing and optimizing applications using diverse technologies and frameworks. Proven track record in leading technical projects, collaborating with cross-functional teams, and leveraging various programming languages and tools to deliver innovative solutions. Adept at driving efficiency and executing best practices in software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Ruby on Rails,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TensorFlow,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high-performing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over 20,000 active users by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availability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integrated with various external APIs, enhancing system capabilities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mentored junior developers on coding best practices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testing efficiency by 60% while decreasing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comprehensive documentation for existing and newly developed APIs to facilitate onboarding for new developers and maintain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 for front-end applications, significantly reducing network load and increasing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and SDKs into the software ecosystem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machine learning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analysis processes, resulting in a noticeable time reduction for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backlog grooming and sprint planning, leading to better estimates and project scope definitions.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managing data effectively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facilitated scalability and improved resource utilization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 and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develop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focus on UI/UX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build process by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merging strategies, resulting in improved teamwork and code management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daily stand-ups and retrospectives that increased team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focused on improving application performance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pipelines and integration with native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extensive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reducing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technical documentation and conducted training sessions to boost team knowledge and maintain code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and authorization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multi-user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refine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stylesheets to ensure a responsive design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while participating in sprint planning and retrospective meetings to ensure transparency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libraries and modules to streamline project workflows and productivity within the development group.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payment gateways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e-commerce applications, enhancing transaction security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analyzed API response times to address and mitigate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quality deliverables and adherence to established testing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