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high-quality software solutions across multiple domains. Proficient in modern development frameworks and methodologies, with a strong focus on architecture, design, and the implementation of scalable applications. Experienced in cloud technologies, microservices architecture, and leading cross-functional teams to achieve ambitious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Ruby on Rails,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Jasmine,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RESTful APIs,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35% increase in user engagement through enhanced user interfaces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scalable e-commerce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ensure seamless deployment and scaling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overall application reliability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integrations with third-party services and reducing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test-driven development, achieving over 90% test coverage and ensuring high code quality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application requirements and recommended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and improving team performance on various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JIRA for version control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planning, daily stand-ups, and retrospectives to enhance team efficiency and adapt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application performance and significantly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user authentication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an alternative to RESTful APIs, improving the flexibility and performance of data-fetching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migration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scalability of systems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cloud services in application architecture,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code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complex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high-availability solutions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team-based Agile projects, focusing on sprint deliverables and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regression testing time by 20% and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presentations to demonstrate solutions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communicating technical concepts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 environments, improving developer onboarding experiences and speeding up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various third-party API integrations, ensuring compliance with client requirements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retrospectives to gather insights and improve team processes across multiple projects, leading to enhanced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existing Java-based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minor feature updates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improvement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system specifications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front-end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guides for deployed applications to facilitate client training and usage,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Markdown.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issues across environments, utilizing logging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Slf4j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paired programming sessions, enhancing team coding standards and knowledge sharing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with implementation examples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capabilities around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setup of a logging and monitoring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proactive issue detection and response.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