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experience in developing and implementing scalable software solutions using modern technologies. Proven track record of delivering high-quality applications and managing teams in fast-paced environments. Adept at utilizing various programming languages and frameworks to meet client-specific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a multi-tenant SaaS application, improving response time by over 30% through 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ensuring adherence to best UX practices and integrating RESTful APIs for seamless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enhancing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bottlenecks, resulting in a 25% improvement in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allowing for efficient data retrieval and minimal over-fetching issues for frontend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software projects while maintaining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that technical specifications and architecture were clear and accessible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effectively reduced the load on the database, leading to a 40% performance improvement for high-traffic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best practices and iterative improvements, maintaining a code quality score above 95% on SonarQube.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modern software development practices such as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logging practices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issue resolution times by 50% and strengthened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translate requirements into software features,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for clients demonstrating the power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application for a health tech client, focusing on data security and compliance with HIPAA standards; implemented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data retrieval times, which enhanced the overall speed of analytical reports by around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interact with third-party APIs, enabling seamless integration with external systems and significantly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modern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increased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coverage and continuous integration practices, leading to improved software stability and fewer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and minimizing conflicts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an application to a microservices architecture, which facilitated independent scaling and deployment of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engineers on best practices in software design patterns and effective use of cloud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API endpoints and handling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and development for client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mobile-responsive design principles were applied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enhance existing applications by integrating real-time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adherence to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to improve agile processes, resulting in enhanced team productivity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project documentation and communication channels with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alignment on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browser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regression testing processes, reducing manual testing efforts and enhancing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 training on newly deployed systems, ensuring end-users were equipped to utilize the software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