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comprehensive experience in designing and developing robust software applications using various programming languages and frameworks. Proficient in leading cross-functional teams on IT consulting projects, focusing on innovative solutions that enhance client productivity and performance. Adept at utilizing modern technologies and tools to drive efficiency, streamline processes, and deliver exceptional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Cloud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Linux, Postman, Figma, JIRA,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metrics by 40% through improved UI/UX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backend development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executing RESTful API designs which facilitated a 20%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efficiency by 60%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streamlining application deployment and maintenance while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performance tuning and optimization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achieving a 30% increase in query performance through effective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which improved sprint completion rates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softtest quality compliance which reduced bug-related incidents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cloud services for improved scalability and cost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REST APIs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onboarding process for new developers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CloudFormation templates for seamless infrastructure as code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consistency and replicability of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hybrid cloud solutions, enhancing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user-centric prototypes and wireframes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client engagement and feedback during the design phase.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monolithic applications into microservices architecture upholding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leading to reduced deployment time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with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real-time data visibility and operational awareness.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paired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backend services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to improve data access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which reduced latency by 15% in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to improve project delivery timelines, utilizing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and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test coverage by 40% and improving code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cloud-native applications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system reliability and minimizing service interruptions.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 full-stack development lifecycle,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strong typing within the development processes, thereby minimizing runtime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service-oriented applications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interoperability across various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server response times by 20% with optimal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facilitating simple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refactoring sessions to enhance maintainability and code readability while learning best practices for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UI components with modern design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documentation, streamlining internal processes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develop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cross-training initiatives, learning about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build automation tools, broadening technical expertise.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requirements gathering sessions, contributing insights into technical feasibility and risks.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