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forward-thinking Senior Engineer with over 8 years of experience in IT consulting, specializing in delivering scalable software solutions using cutting-edge technologies. Proficient in web development and cloud architectures, with a strong commitment to improving client outcomes through efficient and effective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Kubernetes,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large-scale, highly available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page load time by 30% through optimal resource management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facilitating continuous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GraphQL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services, improving data fetching efficiency by over 40% within various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sprints,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ensuring adherence to tight project timelines and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application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debugging efforts through effective use of type safety and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structures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secure, efficient data access and storage that supported high throughput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knowledge-sharing sessions to promote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design patterns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and manage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cost efficiency in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visibility and system performance diagnostics.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deployment frequency across clients'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in critical software releases, thereby increasing testing coverage and decreasing regression bugs by 15% before going live with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full-stack development practices,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improve team productivity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milestones and performance metrics to stakeholders, using data analytics tools and frameworks to provide actionable insights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 solution workshops to gather requirements and provide technical guidance, fostering strong relationships and achieving high client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client-centered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responsiveness and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software development processes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facilitating daily stand-ups and sprint reviews that improved team performance and project delivery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enhance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regression tests that resulted in a 30% decrease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RESTful APIs that integrated with third-party services, maximizing functionality and user experience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on database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improved query performance by 50% in critical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regarding distributed systems and microservices, contributing to a robust implementation plan for new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integration of code changes and effective management of release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 APIs that facilitated rapid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presented new technologies and methodologies to the team, enhancing overall development culture and embracing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deployment processes, significantly reducing manual errors and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existing web applications, focusing on user interface improvements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clients to analyze requirements and deliver tailored software solutions, ensuring alignment with business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including sprint planning and retrospective meetings to improve team dynamics and deliverable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that code quality standards were met through rigorous testing and code reviews, reducing technical debt and improving application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