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proven track record in developing and implementing complex software solutions across various industries. Adept in modern frameworks and tools, including cloud services and enterprise applications, with a strong focus on utilizing agile methodologies to drive project success and enhance customer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microservices-based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scalability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 and increased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design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and web applications, enabling seamless integration and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achieving over 85% code coverage and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provided mentorship to junior developers, fostering a culture of best practices in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cloud-based caching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times, improving application responsiveness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application needs, focusing on normalization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rigorous documentation and reporting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planning, retrospectives, and daily stand-ups to ensure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front-end applications, enhancing client-server communication and reducing payload size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security and compliance standards, implementing solutions to meet OWASP top ten security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applications using profiling tools and monitoring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automated deployment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scalability and consistency across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customer relationship management (CRM)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interaction management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design and develop comprehensive e-commerce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and proposed innovative solutions that reduced costs by leveraging open-source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for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capabilities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access and manipulation processes by developing complex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handling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professional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within teams, ensuring smooth workflow like continuous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adopt TDD and BDD practices,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which improved product reliability and reduced bugs.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reducing operational costs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connectivity and functionality for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actively providing feedback that improved code quality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functional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robustness and minimizing regression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gather requirements and design software that met specified business objectives, enhancing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troubleshooting for application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best practices and developed training materials for junior engineers, enhancing team capabilities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