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designing, developing, and deploying scalable web applications and APIs. Proficient in leveraging cutting-edge technologies and frameworks to deliver user-centered solutions. Proven ability to collaborate with cross-functional teams to enhance system performance and drive innovation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OpenAPI,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CI/CD,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load times through efficient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40% while maintaining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and increasing scalability in response to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seamless integrations with third-party services, improving overall service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(CI) and continuous deployment (CD)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lead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more user-centric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reduced latency, facilitating a smoother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test-driven development (TDD) principles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reliability, achieving a 95% unit test coverage across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OWASP guidelines, for web applications, consistently maintaining user data confidentiality and integrity through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faster setup of development and staging environments, which reduced onboarding time for new team members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improve application response times, enhancing user satisfaction and site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various programming languages, fostering a strong focus on collaboration and collective ownership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 meetings to enhance team efficiency and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business-critical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overall system performance through optimized code and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90%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user authentication, ensuring seamless functionality and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UX for web applications and increasing user engagement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with stakeholders to define key project milestones, ensuring alignment on timelines and deliverables while refining project scope based on resource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 in an Agile environment, enhancing communication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authorization in web applications, increasing security compliance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roles, from gathering requirements to final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optimization and resource allocation strategies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AJAX, streamlining processes and reducing the burden on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