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experience in delivering robust technology solutions. Proven track record in developing complex applications and systems in fast-paced IT consulting environments. Skilled in leveraging modern software development methodologies and frameworks to drive efficiency, reliability, and functionality in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deployability of complex systems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front-end applications built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and reduced latency by 30% through the implementation of efficient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cloud migration strategy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enabling elastic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mentoring sessions for a team of junior developers, promoting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demonstrating proficiency in serverless architectures and NoSQL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efforts by 40% and improving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end-to-end testing which improved release cycles and increased deployment confidence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establishing CI/CD pipelines, enhancing release frequency and streamlining workflows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translate client-side requirements into technical specifications for developing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analytical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from backend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security best practices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transactions within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training materials on best API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team alignment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Core, allowing for enhanced security and performance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integration of RESTful web services, enhancing the application interoperability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multi-disciplinary team to implement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workflows and reducing release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on backend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the speed of data retrieval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Identity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security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comprehensive unit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code coverage on core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integrity and coordination through the successful rollout of an entity-relationship database schema for complex data handling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procedures in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repeatability and reliability for infrastructure provisioning.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localization and internationalization of web and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i18next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smoother global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and interaction of services with third-party APIs to expand service functionality,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deploying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the user interface with effective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reviews and iterations of an internal toolset,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scripting to automate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assessment of new technologies and tools to improve team productivity and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reusable code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projects, promoting code efficiency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architects to define architecture best practices focusing on scalability and maintainability of applications across diverse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team-oriented projects, ensuring effective communication and delivery while adhering to Agile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