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expertise in building scalable and high-performance applications, specializing in full-stack development. Proven track record of utilizing cutting-edge technologies to deliver solutions that drive business goals. Deeply passionate about leveraging agility and innovative techniques to enable organizations in achieving technical excellence and optimal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efficiency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through effective database indexing techniques.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Docker and Kubernetes, ensuring efficient resource orchestration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front-end development, resulting in a 30% reduction in runtime errors and improved maintainability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achieve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90% test coverage and boosting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cloud infrastructure (AWS),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processing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data fetching, reducing over-fetching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DevOps processes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leading to a decrease in server provisioning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Supervised a team of developers to implement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avoiding downtime and meeting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safety and speed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post-deployment bug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deliver multiple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server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to define and refine product requirements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improving code quality and team knowledge sharing regarding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front and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project engagement through engaging UI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essential experience in a fast-paced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project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establish efficient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securing client-facing applications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thus significantly improving web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and review sessions to ensure project timelines aligned with client specifications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existing applications, ensuring high availability and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