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IT consulting and software development, specializing in complex application design, multi-platform software solutions, and leading cross-functional teams. Adept at leveraging state-of-the-art technologies to deliver high-quality software that meets client needs and enhances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Swagger, Postman, ElasticSearch, Splunk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high-availability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EC2, S3, and RDS, improving uptime by 30% for mission-critical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modular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25% through improved UI and UX designs that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with existing services, reducing data retrieval times by 40% and enhancing overall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deployment times and improved release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and stakeholders to execute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mobile user retention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assessments on web applications and built solutions compliant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reducing vulnerabilities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scalable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responsiveness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mentoring sessions, fostering a culture of continuous improvement and better coding practices among junior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by 80% and ensuring higher code quality 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proactively identified and addressed performance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standards of software quality and best practices by establishing guidelines and conducting peer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designing advanced indexing strategies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query speed within high-load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directly with clients to translate their business needs into technical requirements, delivering solutions that exceeded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backend development for data processing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 processing time from hours to mere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 from requirements gathering to deployment and maintenance, with primary focus on delivering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data schemas and develop optimized queries for high-traffic applications, achieving 99.9%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Programmed RESTful APIs and microservices that facilitated communication between front-end clients and backend databases, ensuring seamless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and tools for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configuration management practices to streamline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Scaled applications horizontally using container orchestration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logging and monitoring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performance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Took ownership of product features by actively engaging in agile ceremonies, including sprint planning and retrospectives,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troubleshoot and resolve issues in complex systems, utilizing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familiar debugging tools.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systems using protocols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2.0, increasing security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teams to integrate various third-party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capabilities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successful product launches with minimal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team environments, contributing to monthly sprint goals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by performing backups and optimizations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assisting in recovery plans.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internal tools to automate repetitive tasks, improving operational efficiency with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legacy applications, facilitating smoother transitions to newer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to adapt to emerging technologies and methodologies to enhance team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