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development, specializing in architecture design, cloud technologies, and data-intensive applications. Proven record of leveraging various technology stacks to innovate and implement solutions that enhance operational efficiency. Strong leadership skills with a focus on delivering quality code and maintaining high standards of software development processes. Seeking to contribute expertise in a dynamic environment that prioritizes cutting-edge technology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 Compose, Kubernetes,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reduced latency in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guidelines for coding practices, ensuring adherence to industry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a monolithic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best practices for scalability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testing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facilitate continuous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through monitoring tools and data analysis, significantly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database connections.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for junior developers, fostering growth through technical workshops and pairing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applications, enhancing the user experience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frameworks for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performance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technical documentation and architectural specifications, streamlining onboarding processes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translate business requirements into technical specifications, aligning project goals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efficient data processing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to enhance existing software products,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deliver feature enhancements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application performance, resulting in reduced response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established workflows that enhanced productivity and minimized version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traditional VM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back-end web services,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in containerized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APIs and systems architecture to enhance project transparency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enterprise security posture at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various external systems to meet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significant data volumes with increased performance, supporting critical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mockups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diagnose and resolve system issues,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training sessions focused on maximizing software capabilities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user manuals and training guides for software applications, facilitating user adoption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by executing test plans and tracking defects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