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full-stack development, specializing in scalable architectures and real-time data applications. Proven ability to lead engineering teams and deliver high-quality solutions that align with business objectives. Passionate about mentoring junior engineers and optimizing software solutions to improve user experience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Travis CI, Ansible,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increased client engagement by 40% by integrating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containerization and orchestration, improving deployment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high-availability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99.99% uptime for mission-critical applications in a growing SaaS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RESTful API design and achieving over 100,000 requests per minute without degradation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reduced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 costs by 30% and improving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production defects through enhanced quality assurance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functionalities, such as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authentication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architectural principles, fostering a culture of continuous learning and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performed refactoring on existing codebases to improve maintainability and adhere to engineering standards,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providing critical insights into application performance and user behavior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frontend, resulting in a 35% improvement in user satisfaction scores through intuitive UI design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performance for complex reporting solutions, leading to reduced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a responsive and interactive interface that saw a 50% increase in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functionalities for client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API response times by 30% through efficient routing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development environments that mirror production settings, reducing deployment issues and inconsistencies between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optimized queries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performance and improving application scalability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achieving a test coverage rate of 80% and significantly reducing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retrospective meetings, thus improving team collaboration and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streamlining the development process and enhancing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documentation efforts, ensuring clarity and usability for end-users and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 pipelines for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ingestion and significantly reducing manual work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multi-factor authentication features that increased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microservice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leading to a smoother transition to production environments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designs that improved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troubleshooting software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striving for high test coverage in all new features released into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workflows to improve data processing speeds by 15%,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caching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documentation for software practices, ensuring team adherence to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