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delivering high-impact software solutions across various industries. Adept in leveraging a diverse technical toolkit which includes cloud technologies, robust coding practices, and agile methodologies, to drive business value and enhance user experience. Committed to continuous learning and improvement with a demonstrated ability to lead cross-functional teams, manage projects adhering to strict timelines, and develop innovative solutions to complex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Spring, .NET,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microservices for a client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25% and enabling real-time functionalities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streamlining scaling operations and reducing resource allocation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 pipelines, reducing deployment errors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best practices in coding standards within an Agile environment, fostering a team culture of quality and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Frequently engaged in cross-departmental brainstorming sessions, delivering innovative solutions to streamline operations and drive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decrease in post-launch bugs compared to previous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software development methodologies, promoting knowledge sharing and professional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directly to define technical requirements and deliver bespoke software solutions that align with their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application performance tuning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improving load times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enhancements following best practices in coding, leading to zero security breaches in client systems during tenure.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prioritized the project backlog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delivery of projects as per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transaction processing speed increase of 40% for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front-end interfaces on client-facing applications, drastically improving user interaction and feedback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deep data analytics provisioning, optimizing query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sprint planning and retrospective meetings to refine project outcomes and enhance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compatibility testing across various browsers and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create analytics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advanced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improving team collaboration and efficiency in managing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deployments and simplified rollbacks.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optimization, reducing task completion time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more scalable solutions ensuring minimal downtime and data integrity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high-priority software faults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with an emphasis on root-cause analysis and solution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 and coding conventions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easier onboarding for new team members and maintaining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of legacy applications, ensuring adherence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engineers in design sessions to align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robust and reliable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maintainability and reliability of code with consistent testing frameworks.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transition the internal team to use remote working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and collaboration during project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