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dynamic experience in software development and IT consulting, specializing in developing scalable applications and architecting robust solutions for diverse client needs. Demonstrated ability in leveraging cutting-edge technologies and methodologies to drive efficiency, performance, and innovative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AngularJS,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Jenkins, Travis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MVC Architecture, SOA,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improved deployment efficiency and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which facilitated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deployment frequency by 45% and reducing environment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meet business scalability objectives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and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frontend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cross-browser compatibility to cater to diverse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teamwork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storage solutions, optimizing query performance by 40% through database normalization and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new workflow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internal processes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performance tuning and refactoring techniques, significantly improving application response times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solutions, translating business needs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planning, enhancing team collaboration and project visibility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applications leveraging CSS3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significant increase in mobile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as the primary backend services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UI components, enhancing the application’s performance and user engagement metrics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secure transactions and high standards of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automate infrastructure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 configuration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consistent and reliable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integration tests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overall code reliability and reducing production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complex stored procedures and triggers for data integrity and retrieval optimization for high 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logging and monitoring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which improved operational visibility and reduced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presentations to stakeholders, simplifying complex concepts through effective communication and visualization, ensuring alignment with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EC2 and RDS, focusing on cost-effective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enhance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refine testing strategies,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refactoring and performance optimization tasks within legacy systems, resulting in improved application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development of RESTful APIs to facilitate seamless integration with third-party services while adhering to best practices in API security and versioning.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enabling efficient team collaboration and seamless feature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mobile app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cross-platform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meetings to discuss technical specifications, requirements analysis, and project scope, ensuring alignment on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