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a robust background in delivering high-performance software solutions and infrastructure for global sports ticketing products. Experienced in leading cross-functional teams to align technology strategies with business objectives, leveraging extensive knowledge of software architecture, database management, and platform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React, Node.js,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Ansible, Terraform,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gRPC,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JMeter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Apache Kafka, Nginx, RabbitMQ,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reducing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applications and increasing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response times for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ensuring rapid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software engineering teams to define technical specifications and product requirements for sports ticketing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for the development team, leading to a measurable increase in code quality and system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delivered a sophisticated ticketing system on a distributed platform, resulting in a 25% increase in transaction handling capacity.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performance, facilitating immediate resolution of issues based on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Scrum processes, actively participating in sprint planning and retrospectives to continuously improve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environment setups and configuration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and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engineers, fostering knowledge sharing and skill enhancement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efficient tracking of application health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responsiveness of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optimization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stability and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gather requirements and translate them into technical specifications, leveraging Agile methodologies such as Scrum for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data warehousing project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ingestion, streamlining information flow for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interoperability across various platforms and enhancing system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software development to safeguard user data and improve overall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the overhead for manual deployments and improving deployment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load testing, identifying bottlenecks and ensuring scalability fits user demand.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access management solutions with a focus on user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multi-factor authentication features into existing applications, enhancing user security protocols and compliance adherence.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performance tuning exercises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and enhance application efficiency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software documentation and user manuals to support deployment and operational activities, facilitating easier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software development, ensuring efficient tracking of changes and versioning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cross-functional teams to deliver solutions on time, ensuring alignment with overall business goals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architecture of services adhering to microservices guidelines, enhancing modularity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troubleshooting for existing systems, ensuring high availability and reliability of services and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