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comprehensive experience leading development teams, architecting software solutions, and implementing cutting-edge technologies for scalable applications. Sales-focused and adaptable, skilled in fostering collaboration with cross-functional teams to drive project success and enhance overall user experience. Proven ability to optimize performance and employ agile methodologies for timely delivery of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TDD,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WebSockets, HTML/CSS, SASS, Bootstrap,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complex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performance, resulting in a 35%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workflows,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engagement increase of 50%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and indexing strategies, improving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accessibility and resiliency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tuning through effective load balancing and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client-side applications with up-to-date information without page reloads.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thus improving system uptime from 90%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process and reducing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development practices, software architecture,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within the team,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 designers to create user-centric applications, ensuring all technical specifications align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facilitated seamless integration with third-party applications, enhancing interoperability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multi-tiered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through well-defined service boundaries.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leveraging reactive programming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and applied enhancements through algorithm optimization and resource utilization strategies, increasing response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test plans and executing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gather requirements for bespoke software solutions, effectively bridging business needs with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maintaining project integrity across numerous environments, leading to successful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third-party APIs to enrich application offerings, ensuring compliance with industry standards and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internal tool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project tracking processes, reducing team coordination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a health-related application to enhance user engagement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calls for dynamic content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retrospectives, addressing team challenges and iterating towards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for developing new features and improving existing functionalities, focusing on customer feedback to drive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best practices for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improving database efficiency and contributing code to the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quality assurance efforts by developing and executing manual testing procedures, ensuring that applications functioned correctly across different devices and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