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Engineer with over 8 years of comprehensive experience in designing and deploying robust software solutions in high-pressure environments. Proven expertise in leveraging cutting-edge technologies to drive project success and enhance operational efficiency. Demonstrated ability to thrive in collaborative team settings while ultimately prioritizing the needs of internal and external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efficient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of code updates with a reduction in deployment failures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reliability of applications through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ensuring consistent data flow and system interoperability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microservices, resulting in improved code maintainability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schema design, enhancing data retrieval times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the use of version control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on critical modules and reducing bug counts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aligned with business goals, resulting in a 40%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technical documentation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technical discussions, fostering a culture of continuous improvement and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team progress and ensure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response time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project scope, delivering scalable solutions that matched user and business expectations,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technologies to build and operate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performance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level of reliability across applications before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strategies including indexing and query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architecture design discussions, advocating for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integration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interaction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ensuring improved observability of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secure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workflows and task automation, which reduced manual effort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in project management to track and prioritize tasks, ensuring timely project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improvement practices through peer reviews and automated testing, achieving significant reduction in coding errors and maintenance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deployment tasks to increase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guides on internal software tools, improving usability and training sessions for staff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ensure that application interfaces were user-friendly and met designed specifications, resulting in a 30% increase in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branching strategies that supported continuous integration and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