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over 8 years of extensive experience in developing robust applications. Proven expertise in leveraging advanced technologies and methodologies to create efficient solutions that drive business value. Seeking to utilize my technical acumen and innovative thinking at Jito to enhance operational efficiencies and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Ruby on Rails,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improving performance by 30% in client portals.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seamless deployments and reducing overhead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integration and delivery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consuming data from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accessibility and performance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across the team, leading to a 40% decrease in bugs introduced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for serverless architecture, resulting in a significant cost reduction for hosting.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fostering a productive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enhancing their skill sets and contribution to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implemented stored procedures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and repeatable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refactoring legacy code to improve modularity and performance, particularly in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the overall test coverage to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ensured data integrity while migrating systems from </w:t>
      </w:r>
      <w:r w:rsidRPr="00C3688B">
        <w:rPr>
          <w:rFonts w:ascii="Arial" w:hAnsi="Arial" w:cs="Arial"/>
          <w:b/>
          <w:color w:val="424242" w:themeColor="text1" w:themeShade="BF"/>
          <w:sz w:val="20"/>
          <w:szCs w:val="20"/>
        </w:rPr>
        <w:t xml:space="preserve">SQLite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features through agile development practices, contributing to 15% faster release cycles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transition a monolithic application to microservices architecture, significantly improving maintainability and scalability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deliver customer-facing features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server configuration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indexes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average response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integrations with third-party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AWS cloud migrations, utilizing EC2 and RDS services for reliable infrastructure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sprint retrospectives, providing valuable feedback for project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projects involving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interactive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quality assurance,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specifications and developed technical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optimize API performance, utilizing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communication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strong team collaboration and communication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evaluation and onboarding of new technologies to enhance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