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consulting. Proficient in developing innovative solutions using modern technologies, frameworks, and methodologies. Adept at collaborating with cross-functional teams to implement technology strategies that enhance efficiency and scalability. Strong leader with a knack for guiding junior engineers and fostering a culture of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Vue.js, Spring,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TypeScript, SASS,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by 25% and reduced production issues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microservices architecture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communication, resulting in improved reliability and reduced latency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a scalable and cost-efficient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principles, improving overall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design and implement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40% within the first quarter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releases and reducing regression issues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anti-fraud measures and improving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application of OWASP principles,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leading to a significant decrease in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real-time search feature, increasing data retrieval speed by 30%, thus enhancing user experience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mobile-first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fostering a team culture of collaboration and continuous delivery supported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detection and increasing uptime by 10%.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 service-oriented architecture (SOA), resulting in system decoupling and improved maintainability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customer-facing platforms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design and implement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web services that improved multicore CPU usage leading to a 15% performance increase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 leading to easier deployments and consistent environment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query optimization techniques, which improved data processing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within the development team, improving code collaboration and reducing merge conflicts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propose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frameworks,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software development processes and API specifications to ensure clarity and facilitate onboarding of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REST API development to enhance application interoperability between systems totaling over 50 integrated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automated the process to reduce downtime during project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learn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including design patterns and modular programming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documentation of legacy systems to assist in ongoing maintenance and future migrations to modern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collaborating on code with a team, leading to a smoother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browser compatibility and user interface functionality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understanding of system architecture and design through practical experience with microservices and cloud deployment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