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Engineer with extensive experience in software design and architectures, specializing in building scalable AI-driven applications and platforms. Proven track record in optimizing performance and enhancing user experience through innovative technical solutions. Strong leadership capabilities and a commitment to continual learning and adapting to the evolving technological landscape.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for a machine learning-driven application, significantly enhancing UI responsiveness and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team in deploying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system performance by 30% and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exchange between machine learning models and front-end applications, boosting data retrieval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deep learning models that increased predictive accuracy by 20%, leveraging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computing power.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across multiple teams, ensuring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60% and ensuring consistent builds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database, optimizing query performance and enabling advanced analytics features in SaaS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for critical components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clean code architecture and agile methodologies,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error rates, leading to proactive maintenance and less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security protocols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AI solutions that met client business objectives, improving customer satisfaction ratings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with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reducing load times and improving performance metrics to meet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facilitated code management practices across multiple project repositories.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dynamic content delivery and mobile responsiveness for varied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asynchronous communication between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transfer speeds and reducing latency issues in service-to-service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implementing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processing of large datasets, which improved data reliability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Docker images for application deployment and ensured the continuous integration of new features into the main branch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integrate machine learning algorithms into production systems, resulting in a 35% increase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 by 25% through strategic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user experience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 consistent and intuitive design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workflows, minimizing manual errors and ensuring production readiness.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component reusability and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control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deliver tailored solutions that align with business initiatives and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visualization, streamlining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sprint planning meetings to facilitate effective communication and team collaboration while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on-premises applications to the cloud, ensuring data integrity and continuity of services during transition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NoSQL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application data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