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developing scalable solutions and driving innovative projects within IT consulting. Adept in leveraging a diverse tech stack to optimize healthcare solutions and enhance user experiences. Proven ability to collaborate with cross-functional teams to deliver high-impact results. Committed to continuous learning and implementing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Graph databases, API Management, OAuth 2.0, OpenID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efficiency and reliability in healthcare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applications, improving user engagement by 40% through enhanced UX/UI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50% through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facilitating data exchange between clients and services in accordance with HIPAA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cross-functional teams to analyze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into existing healthcare applications, improving diagnostic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automating deployment processes and reducing release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testing strategy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architectural decisions for both cloud and on-premise environments,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for serverless computing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 software production cycles, leading to a 25% increase in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knowledge transfer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throughput and reducing latency by optimizing thread management and garbage collection.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principles to enhance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integrating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reinforcing security measures within healthcare applications by enabling single sign-on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design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project delivery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ensuring smooth data interactions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minimized deployment issues and streamlined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development, participating in regular sprint planning and retrospective meetings to refine team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applications, significantly improving query performance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sensitive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code reviews, providing feedback to peers and ensuring adherence to coding standards and best practices, which improved code quality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establish application requirements and architectural design, leading development phases with cutting-edge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workflows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reliability and reducing production bugs by up to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HTML5, 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interactive user interfaces that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cloud solutions, enhancing scalability and availability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existing code,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deployment issues and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documenting architectural designs and application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establish a continuous delivery pipeline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environment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new functionalities of applications through engaging demos, showcasing innovative uses of technology in business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