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IT consulting, specializing in dynamic software development solutions utilizing modern technologies. Proven track record of leading successful projects while implementing innovative strategies to optimize performance and enhance software systems. Passionate about leveraging cutting-edge technologies to solve complex challenges and drive business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w:t>
      </w:r>
      <w:r w:rsidRPr="00C3688B">
        <w:rPr>
          <w:rFonts w:ascii="Arial" w:hAnsi="Arial" w:cs="Arial"/>
          <w:color w:val="424242" w:themeColor="text1" w:themeShade="BF"/>
          <w:sz w:val="20"/>
          <w:szCs w:val="20"/>
        </w:rPr>
        <w:t xml:space="preserve"> Microservices, REST API, GraphQL,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 / Issue Tracking:</w:t>
      </w:r>
      <w:r w:rsidRPr="00C3688B">
        <w:rPr>
          <w:rFonts w:ascii="Arial" w:hAnsi="Arial" w:cs="Arial"/>
          <w:color w:val="424242" w:themeColor="text1" w:themeShade="BF"/>
          <w:sz w:val="20"/>
          <w:szCs w:val="20"/>
        </w:rPr>
        <w:t xml:space="preserve"> Jira, Confluence,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Scrum, Kanban, MVC Pattern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SPA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rendering performance with the </w:t>
      </w:r>
      <w:r w:rsidRPr="00C3688B">
        <w:rPr>
          <w:rFonts w:ascii="Arial" w:hAnsi="Arial" w:cs="Arial"/>
          <w:b/>
          <w:color w:val="424242" w:themeColor="text1" w:themeShade="BF"/>
          <w:sz w:val="20"/>
          <w:szCs w:val="20"/>
        </w:rPr>
        <w:t xml:space="preserve">Virtual DOM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creating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scalability for client applications and improving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Integrating AWS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serverless applications, which reduced infrastructure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reliability by implementing continuous testing frameworks and achieving 95%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and optimized queries on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data retrieval times while maintaining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manual errors by automating unit and regression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engineers, fostering a culture of collaboration and continuous learning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migrated legacy systems to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seamless integration and a forward-compatible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high-quality software products in iterative cycles, improving time-to-market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dynamic dashboards for customer reporting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analytics visualization that assisted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best practices in application development using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bolstering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and implementation of Event-Driven Architecture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client discussions to gather requirements and translate them into technical specifications, ensuring alignment between business goals and technical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key functionalities in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system reliability and proactive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streamline testing procedures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thorough coverage of critical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improving data flow efficiency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leading to better client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SQL queries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data storage and retrieval processes to enhance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Agile ceremonies, including sprint planning and daily stand-ups, allowing for better workflow management and team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cross-functional teams to foster collaboration, delivering software solutions that consistently meet client specifications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source code management and version control, allowing for a streamlined workflow and enhance recovery mechanisms for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UI screens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responsive design for enhanced user experiences.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user-centric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interactive and aesthetic design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coding standards were met, enhancing overall code quality and project maintainability through a collective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applications to cloud services, enabling better resource management and deployment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troubleshooting scripts in Python for performance analysis, driving enhancements in application speed and reliability during peak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users to gather knowledge necessary to assess system requirements, ensuring features met real-world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for routine tasks using shell scripts, improving efficiency and reducing manual processes in project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DBAs to refine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usage, ensuring effective schema designs and data relationships for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