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 and IT consulting. Demonstrated expertise in full-stack development, cloud architecture, and modern software engineering practices. Proficient in working with Agile methodologies and cross-functional teams to deliver high-quality, robust solutions for business challenges. Strong focus on performance optimization, usability, and an end-user-centric approach to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JWT,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which improved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integrating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continuous integration and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cross-sector projects ensuring compliance with security standards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data access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storage, implementing advanced queries that optimized data retrieval times by 40%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software architecture revisions to stakeholders, aligning technical strategy with business goals and improving client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drive project transparency, ensuring on-time delivery of 95%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enhancing team skills in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conducting thorough code reviews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by developing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application reliability and reduced the bug workload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restructured legacy codebases, increasing maintainability and performance through strategic refactoring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applying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resulting in a 20%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with third-party services, enhancing system functionalities and user experiences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deployments and coordinated post-launch evaluations, leading to strategic adjustments that improved system uptime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enterprise-level clients with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development discussions, emphasizing the importance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and optimization techniques that improved query responses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monolithic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application scalability and reduced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managing tasks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consistent project progress through effective communication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which improved data retrieval operations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expectations and visions for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insights during the client onboarding process, ensuring smooth transitions to new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functionality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support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decrease load times for user access to critical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front-end frameworks, collaborating with designers to craft responsive layouts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usage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instilling best practices within the team to foster better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through CI/CD pipelines, actively contributing to build processes and reliability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percentage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legacy systems’ functionalities and proposed enhancements, ultimately contributing to a 15% efficiency improvement in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address project timelines and resource allocations using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