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deep expertise in building scalable, production-grade systems using Ruby on Rails and Python. Proven record of architecting complex technical projects, optimizing performance, and integrating AI/ML technologies. Adept at mentoring teams and influencing engineering practices, while maintaining high standards for software quality and deliverability.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Python, JavaScript, TypeScript,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React,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RSpec,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Observation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New Relic, Elasticsearch,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latency for high-volume API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 processing pipelines for real-time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integrate machine learning models with production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performance tuning initiatives across multiple services, optimizing SQL queries and reducing DB response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distributed systems ensuring high availability and reliability,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coding best practices and advanced topics,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refine project requirements and technical specifications, ensuring alignment with architectural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in all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infrastructure provisioning significantly down to hours instead of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APIs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React*, ensuring seamless user experiences with data consistency and security.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 migration efforts from legacy systems to cloud environments,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zero downtime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observability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baseline performance metrics and proactive alerting.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ensuring adherence to coding standards and promoting a sustainable coding environment across diverse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strategies for feature rollouts, leveraging analytical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scalable solutions for cloud-based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speed and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complex queries and ensuring data integrity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AI teams to integrate natural language processing features in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refine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improving system designs with a focus on performance and scalability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maintained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applications, improving overall quality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techniques, enhancing team competency in data science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that improved data access speeds, directly impacting user experience positively.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user authentication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system security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Started coding initiatives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data visualization dashboards, enabling stakeholders to make data-driven decisions based on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backend performance by refactoring legacy codebases and applying software design patterns 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consultations to translate their needs into technical frameworks, leading to successful product launches and high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 coverage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culture of testing from early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reviews and helped standardize code practices across the team, increasing coherence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web applications,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overhead in development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