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developing innovative software solutions. Expert in architecting scalable applications using a diverse tech stack and demonstrated ability to lead teams in high-stakes environments. Proven track record in utilizing technologies such as React, Node.js, and AWS to drive project success and meet client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by 30%, while enhancing deployment speed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engagement by optimizing load times and enhancing user experience (UX).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infrastructure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functionality and improve data retrieval efficiency for user-facing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significantly reducing deployment time from hours to mere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code quality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coding standards and best practices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features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live updates without page refresh and boosting user interaction metrics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proposing optimizations that enhanced response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convert wireframes into high-fidelity prototypes,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on-time project deliverables for large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over 90%, thereby increasing system reliability before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Onboarded junior developers, providing mentorship and training on best practices in code development and application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improve system architecture,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transition from monolithic structures to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implement database schemas that optimized data storage and retrieval, ensuring efficient transaction handling in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delivering high-quality software solutions on tight deadlines while managing stakeholder expectations and ensuring flexibility as requirements evolved.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workflows for clients in various sectors like healthcare and finance.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refactoring legacy codebases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improving database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response time reductions of over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define project scope and technical feasibility, utilizing Agile methodologies to facilitate project adjustments based on stakeholder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reduction in regression issues before production pushes.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PCI-compliant APIs, ensuring the secure handling of sensitive financial data while enhancing overall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migrating legacy systems to modern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increased maintainability and extensibility of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workshops to gather requirements, delivering tailored software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data-centric applications designed for e-commerce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strong version control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participated in Agile ceremonies, improving team coordination and project transparency.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features in a cloud-based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user access to sensitive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web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cost-effective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development, creating APIs to support dynamic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database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adhering to best practices for data integrity and consistency in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software documentation and conducted training sessions for clients, ensuring they understand the capabilities of software products and how to utilize them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implement intuitive user interfaces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accessibility standards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feedback to iterate on product designs, utilizing KPI metrics to propose feature enhancements that drive adoption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team-building exercises and workshops aimed at knowledge sharing and improving team dynamics within a fast-paced product development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