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8 years of experience in IT consulting and software development. Proven track record in leading project initiatives and developing high-performance applications using a diverse set of technologies. Adept at collaborating with cross-functional teams to achieve project goals and deliver exceptional user experiences. Seeking to leverage extensive background in software design and architecture in a challenging role at Futuresight.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Bootstrap, Materialize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through effective caching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scalable microservices architecture utilizing Docker and Kubernetes, increasing deployment frequency by 40% and reducing downtime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across various environments, which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which reduced operational costs by 25% while scaling backend services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continuous delivery of features and enhance product quality, resulting in a 20% improvement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between front-end and back-end services and enabling smoother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several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a traffic increase of 200%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coding standards and best practices in the team, fostering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 tasks, achieving a 60% improvement in query performance through indexing and query restructuring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capabilities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deployment strategy for hybrid cloud environments that utilized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backup and disaster recovery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team in migrating legacy applications to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architecture, improving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post-deployment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complex software issues and optimized existing code through effective profiling techniques and refactoring, which improved overall system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in software development, architecture, and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client-focused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performance and scalability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managing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and performance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other client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and management capabilities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processes and improving access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established coding standards in team projects to ensure high-quality deliverables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existing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provisioning and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security protocols in web applications designed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high-quality software solutions while adhering to tight deadlines and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of application architecture and design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testing practices and quality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improving developmental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project setup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modernization, employing best practices in software design to ensure future scalability and maintainability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quicker diagnostics for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sessions, providing hands-on support to help clients utilize systems effectively, leading to a significant reduction in support calls.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