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extensive expertise in designing and implementing scalable software solutions using modern development practices. Proven ability to leverage a wide array of technologies to drive business success and enhance user experience. Excels in fast-paced environments and collaborative settings, focusing on innovation and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constructed dynamic,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improving application scalability and availability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data retrieval time and improved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implementation of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 for critical business functionality and decreasing release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architect serverless applications, reducing operating costs and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to build RESTful API services, incrementally updating based on user feedback and analytics data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and lowering failure rates. Successfully decreased bug incidence post-deployment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modeling techniques and 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of data-driven applications, leading to a more efficient data storage 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management to oversee project lifecycles, ensure alignment with business objectives, and assess risk factors for ongoing software development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to refine product features and backlog management, leading to a 15% increase in on-time project delivery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all developed systems, ensuring knowledge sharing and streamlined onboarding for new engineers. Maintained high standards for technical accuracy and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align technology solutions with business goals, identifying key performance metrics to assess project success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troubleshoot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load times by 25% through improved resource management and code splitting.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and provided constructive feedback to developers, enhancing overall software quality and team productivity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visually appealing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JavaScript, resulting in a 40% increase in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RESTful APIs for seamless integration with mobile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support and ensuring reliable data flow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agile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sprint planning and product backlogs, leading to more organized workflows and timely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improving response times by approximately 20%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 meetings, contributing to iterative improvement of team processes and engineering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migrating legacy systems to modern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flexibility and scaling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and reducing unauthorized access incidents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performance optimization initiatives by profiling and refactoring legacy codebases, including modifications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integration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exchange between internal applications and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high availability and performance of application servers through careful configuration and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clear and concise technical documentation to support development processes and knowledge transfers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streamline testing processes,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20% reduction in bug reports during initial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collaborations to identify and resolve system bottlenecks, improving application response times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on new application features and functionalities, receiving positive feedback, and documented training materials for future reference.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