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software development, specializing in delivering high-quality solutions across diverse industries including finance and IT consulting. Skilled in full software development lifecycle (SDLC) processes, agile methodologies, and architecting scalable applications. Demonstrated ability to lead cross-functional teams to implement robust software solutions that improve functionality and optimize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highly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complex projects on time, enhancing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systems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cost reduction of 25% on infrastructure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data-driven decision-making processes, improving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boosted software quality and reduced post-deployment issues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 processes to ensure adherence to coding standards and best practices, resulting in fewer bugs and enhanced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management and improve application responsiveness, reducing user wait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running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latency by up to 20% through effective caching strategies and resource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coding,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development frameworks,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tools, recommending adoption based on project needs and performance metrics, contributing to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infrastructure-as-code, empowering teams to manage infrastructure efficiently and reproducibly.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improve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solutions that met client specifications and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strategies for clients transitioning from legacy systems to modern technology stacks,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quality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daily stand-ups, and retrospectives, thereby improving team workflow and project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software applications, ensuring clarity for both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validate software against business requirements, refining applications based on user feedback, leading to a 95% satisfaction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activities by creating deployment plans and troubleshooting critical issues in production environments, minimizing downtime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translate them into technical solutions that adhere to their business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security best practices in all phases of application development, focusing on data protection and vulnerability assessments.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across multiple applications, including implementing OAuth2 and JWT for secure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web scraping, allowing for efficient data collection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status, challenges, and opportunities, contributing to collaborative solutions and improved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early detection of issues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core features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language and contributed to a client project, enhancing skills in object-oriented programming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the latest industry trends and best practices to recommend improvements in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documentation, providing clarity on technical specifications and code functionalities for future reference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debugging and code optimization efforts, leading to enhanced system performance by identifying bottlenecks.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