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proven experience in designing and implementing resilient software solutions across diverse domains, including IT consulting, with a strong emphasis on agile methodologies. Adept at building scalable applications using modern frameworks and tools, while maintaining high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GIT, JIRA, Confluence,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microservices architecture for a financial client,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achieving 99.9% uptime while ensuring seamless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process, reducing errors by 70% and increasing release frequency from bi-weekly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 through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enhance team productivity and coding standards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monolithic application to a lightweight containerized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that facilitate data interchange between the front-end and multiple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flexibility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analytics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for actionable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engagement and accessibility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sessions with product managers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development priorities with strategic goals, enhancing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OAuth2.0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authentication processes for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testing suites to ensure high quality and compliance with performance requirements during the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for new developers and reducing ramp-up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healthcare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HIPAA regulations through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an e-commerce platform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payment processing features and reducing cart abandonment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the front-end and back-end systems, ensuring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promote continuous improvement, employing metrics-driven evaluations to adapt workflows and enhance team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cross-platform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for real-time data accessibility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configuration, ensuring consistent setups across development and production, which improved the onboarding process for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SQL to NoSQL databases while maintaining data integrity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to ensure robust application functionality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access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authentication mechanisms and user role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refactoring of legacy code to improve maintainability and performance in an existing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dynamic web application project using HTML5,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responsiveness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security best practices ensuring compliance and securing sensitive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for interns on basic web development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them for real-world coding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validate software functionality and performance under various load conditions, ensuring service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on code projects and facilitating effective management of codebase evolution.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summarizing application designs and technical specifications to assist future development efforts and maintain institutional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