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specializing in developing scalable applications using cutting-edge technologies. Proven expertise in full-stack development, with a strong focus on collaborating closely with cross-functional teams to drive project success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dashboard for real-time data visualization,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S3 for data storage and retrieval, resulting in improved data access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 performance and scalability while ensuring a modernized codebase through extensive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architecture and facilitating seamless third-party integrations, resulting in a 25% increase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of up to 20 times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backend database services, including sharding and indexing, to enhance query performance by 30%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easy scalability and management of client-specific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improvement in data processing times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use of Agile methodologies (Scrum) to improve team productivity and project transparency, leading to a significant reduction in development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rigorous testing and implementation of OAuth 2.0 and JWT for authentication, minimizing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performance bottlenecks and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to transition development workflow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version control best practices were adopted widely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Previously worked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microservices architecture, streamlining data fetching and reducing unnecessary API calls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cost-effective and scalable solutions for background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the complete software development lifecycle to deliver robust solutions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creating data models and database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patterns that improved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contributed to Agile project management practices, leading to enhanced project execution timelines and improved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security and user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optimized system performance using profiling tools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identification of performance bottlenecks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translate business requirements into technical specifications,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 releases consistently met functional criteria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processes by integrating static analysis tools into the development pipeline, leading to a notable reduction in code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new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responsive and user-friendly interfaces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database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normalization concepts to optimize relational database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including daily stand-ups and sprint planning, to maintain effective communication and project alignment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to ensure code reliability and performance,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combination with mocking frameworks to enhance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understand project requirements crucial for delivering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performance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the scalability and robustness of applications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newly hired developers on internal tools and processes, promoting technical proficiency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