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implementing scalable software solutions across various platforms. Leveraging a robust tech stack and leading teams to deliver innovative IT solutions that align with client specifications and market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GraphQL, RESTful Services,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application, leading to a 40%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user-centric web applications that enhanced user engagement by 30%,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functions that process real-time data, achieving reductions in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 to deliver high-quality software releases every two weeks,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decreasing release cycles from 4 weeks to 2 weeks.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clients on best practices for cloud migration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transitions to modern architectures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mechanisms in single-page applications, significantly reducing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mastering full-stack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backend integration techniques to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internal operational workflows and reducing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implemented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software quality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communications to ensure project requirements and deliverables were met,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project management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and mobile-first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robust solutions for clients in competitive markets.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various applications, ensuring security through industry-standard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major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storage strategies and accessibility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integration and application coding, focusing on high-quality deliverables following best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to ensure software reliability,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test-driven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automate build and release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reducing incident resolution times.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for client-side consumption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enhancing client-side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planning, to foster team collaboration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transitioning legacy systems to modern frameworks, promoting efficient coding practices and updated tech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detailed product documentation and user manuals, ensuring clear communication of system functionalities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on program features, leading to optimization recommendations that improved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education and training to remain current with emerging technologies and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