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extensive expertise in software development, architecture, and team leadership. Proven track record of delivering high-quality solutions using a wide range of technologies. Skilled in designing and implementing robust software systems, ensuring best practices in coding, and enhancing application performance. Excels in fast-paced environments, collaborating with cross-functional teams to drive innovation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Vue.js,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ASP.NET, Django, Express.js,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Oracle, Microsoft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CircleCI,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APIs, SOA, Event-Driven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ElasticSearch, Redis, Apache Kafka, Tailwind CSS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load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independent deployment and reducing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frequency by 40% and enhancing overall project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optimize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cloud-based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20% and increasing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to promote best practices and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code quality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query performance and improving data retrieval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enhancing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testing, which reduced the number of production bugs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 and participated in bi-weekly sprint planning and retrospectives, aligning project goals with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system observability and faster issue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cloud cost optimization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15% reduction in monthly expenses.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efficient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database interactions by implementing ORM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of microservices architectures that facilitated high availability and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of over 90% on critical application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and libraries to enrich application functionalities and deliver superior user experiences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in Agile environments to refine requirements and prioritize development tasks, ensuring user needs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internal APIs and protocols, enhancing onboarding efficiency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streamlined existing workflows, leading to improved operational stability.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security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team-driven feature sprints that emphasized improvements in both frontend and backend code integrity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to adopt new frameworks and languages, contributing to team knowledge bases and increasing project versatility.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Resolved bugs and maintenance issues through detailed investigation, effectively utilizing debugging tools in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performance tuning and query optimization for large-scale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servers, successfully improving processing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 final-stage development role, delivering projects under strict deadlines while maintaining high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wireframing and prototyping tools to communicate and elucidate changes to existing products, enhancing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brainstorming sessions to foster innovative solutions, leading to unique applications that addressed client requirements effectively.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