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a robust history in delivering scalable software solutions. Possesses in-depth knowledge in full-stack development, cloud infrastructure, and microservices architecture. Adept at collaborating with cross-functional teams to enhance product offerings and user experiences with a focus on clean code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Ruby on Rails,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build time by 50% and streamlined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a mobile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efficiency, supporting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applications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 to extend functionality, including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payment processing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high availability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testing coverage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elevated the reliability of the software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microservices architecture, reducing system downtime and fostering faster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productivity and enhancing project turnover.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 and APIs, contributing to improved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emerging technologies and frameworks, keeping the tech stack current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data analytics for client decision-making,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performance loading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overall code stability and reduced regression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optimization initiatives that increased the speed of application interactions through minimal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latency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deliver critical features on-time by adopting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code quality by conducting thorough code reviews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upgrade of the legacy system by transitioning from a monolithic to a microservices approach, advocating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offerings with predictive analytics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reliability and security with IAM policies and VPC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functionalities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 that simplified client content management, implementing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Ehcache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loading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overhaul of the client authentication process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improved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stakeholders to gather requirements for application features, translating them into actionable development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troubleshooting and resolution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optimal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brainstorm and strategize software solutions that adhere to industry standards and address client pain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training material for junior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frameworks and backend integration, promoting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coding standards and best practices within the organization to enhance overall development efficiency and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