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Software Engineer with over 8 years of experience delivering cutting-edge solutions in IT consulting environments. Expertise in building scalable applications, optimizing system performance, and leveraging cloud technologies to drive business value. Proficient in collaborating across teams to design, implement, and enhance robust software architectures while ensuring high-quality code delivery and adherence to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Spring Boot,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Terraform, Ansible,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GitLab CI/CD,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improving code quality through automated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a distributed data processing application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an increase in data throughput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system performance insights and reduced mean time to recovery (MTTR)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build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reducing page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allocation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a 15% cost reduction on AWS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software development, increasing team productivity and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extend application functionality, enhancing features such as payment processing and user authentication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improved data retrieval times by 35%, ensuring that services met SLA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suite of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test coverage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by participating in daily stand-ups, sprint planning, and retrospectives to improve team dynamics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applications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both maintainability and performance, leading to a decrease in customer-reported issues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and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data access speeds and improved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to gather and refine requirements, ensuring alignment with client objectives and technical feasibility.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designed to connect a variety of microservices effectively, reducing inter-service communication delays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hosting costs while improving application availability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versioning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and continuous improvement in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data integrity and implementing data warehousing solutions to enable robust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integrate responsive designs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experience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build and deployment processes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substantially reducing time-to-market for application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complex applications and systems, diagnosing performance bottlenecks, and instigating performance tuning measures leading to significant optimization.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multi-platform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functionalities and user engagement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contributing to iterating applications based on feedback and improving feature sets in a timely fashion.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repetitive tasks, saving time for the technical team and reducing human error.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data needs, optimizing query performance through indexing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