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comprehensive expertise in building scalable applications and solutions within the realm of IT consulting. Proficient in utilizing cutting-edge technologies and methodologies to foster innovative engineering practices, ensuring high-performance and customer-oriented digital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response times and a significant enhancement in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the development of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Lambda to optimize performance and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improving deployment efficiency and enabling seamless environment transitions for testing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streamline data querying processes, significantly reducing the load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and expediting the release management process through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enhancing team communication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leading daily stand-ups and sprint planning sessions that resulted in a 20% boost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software development and encouraged code reviews to foster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achieving a 40% reduction in database read times and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legacy applications, promoting modular design principles and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RESTful integrations with third-party services, ensuring secure and efficient communication between disparate systems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user-centered design principles while implementing new UI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customer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migrations for clients, utilizing best practices to ensure minimal downtime and data integrity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resulting in enhanced user engagement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build a real-time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their business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high-availability applications,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version control system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streamlining the software deployment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coding standards across the team, contributing to the overall improvement of code quality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valuable input on sprint retrospectives which fostered continuous improvement discussions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clients to gather requirements, ensuring deliverables aligned perfectly with business objectives and operational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access controls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and maintainable back-end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data handling and querying processes, ensuring the performance of its applications met stringent service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unit and integration testing, adopting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performance metrics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with various templating engines to facilitate the rendering of dynamic content in web applications, improving user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 to ensure technical solutions meet client needs, leading to successful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